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4C57A6">
        <w:rPr>
          <w:rFonts w:ascii="Palatino Linotype" w:hAnsi="Palatino Linotype" w:cs="Arial"/>
          <w:b/>
          <w:bCs/>
          <w:sz w:val="23"/>
          <w:szCs w:val="23"/>
        </w:rPr>
        <w:t>205</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48548F" w:rsidRDefault="00E6179D">
          <w:pPr>
            <w:pStyle w:val="TDC1"/>
            <w:rPr>
              <w:rFonts w:asciiTheme="minorHAnsi" w:eastAsiaTheme="minorEastAsia" w:hAnsiTheme="minorHAnsi"/>
              <w:b w:val="0"/>
              <w:sz w:val="22"/>
              <w:szCs w:val="22"/>
              <w:lang w:eastAsia="es-MX"/>
            </w:rPr>
          </w:pPr>
          <w:r w:rsidRPr="007B0E23">
            <w:rPr>
              <w:sz w:val="24"/>
              <w:szCs w:val="24"/>
            </w:rPr>
            <w:fldChar w:fldCharType="begin"/>
          </w:r>
          <w:r w:rsidRPr="007B0E23">
            <w:rPr>
              <w:sz w:val="24"/>
              <w:szCs w:val="24"/>
            </w:rPr>
            <w:instrText xml:space="preserve"> TOC \o "1-3" \h \z \u </w:instrText>
          </w:r>
          <w:r w:rsidRPr="007B0E23">
            <w:rPr>
              <w:sz w:val="24"/>
              <w:szCs w:val="24"/>
            </w:rPr>
            <w:fldChar w:fldCharType="separate"/>
          </w:r>
          <w:hyperlink w:anchor="_Toc523142781" w:history="1">
            <w:r w:rsidR="0048548F" w:rsidRPr="00787CEA">
              <w:rPr>
                <w:rStyle w:val="Hipervnculo"/>
                <w:rFonts w:eastAsia="Times New Roman"/>
              </w:rPr>
              <w:t>I.</w:t>
            </w:r>
            <w:r w:rsidR="0048548F">
              <w:rPr>
                <w:rFonts w:asciiTheme="minorHAnsi" w:eastAsiaTheme="minorEastAsia" w:hAnsiTheme="minorHAnsi"/>
                <w:b w:val="0"/>
                <w:sz w:val="22"/>
                <w:szCs w:val="22"/>
                <w:lang w:eastAsia="es-MX"/>
              </w:rPr>
              <w:tab/>
            </w:r>
            <w:r w:rsidR="0048548F" w:rsidRPr="00787CEA">
              <w:rPr>
                <w:rStyle w:val="Hipervnculo"/>
                <w:rFonts w:eastAsia="Times New Roman"/>
              </w:rPr>
              <w:t>Consideraciones Generales</w:t>
            </w:r>
            <w:r w:rsidR="0048548F">
              <w:rPr>
                <w:webHidden/>
              </w:rPr>
              <w:tab/>
            </w:r>
            <w:r w:rsidR="0048548F">
              <w:rPr>
                <w:webHidden/>
              </w:rPr>
              <w:fldChar w:fldCharType="begin"/>
            </w:r>
            <w:r w:rsidR="0048548F">
              <w:rPr>
                <w:webHidden/>
              </w:rPr>
              <w:instrText xml:space="preserve"> PAGEREF _Toc523142781 \h </w:instrText>
            </w:r>
            <w:r w:rsidR="0048548F">
              <w:rPr>
                <w:webHidden/>
              </w:rPr>
            </w:r>
            <w:r w:rsidR="0048548F">
              <w:rPr>
                <w:webHidden/>
              </w:rPr>
              <w:fldChar w:fldCharType="separate"/>
            </w:r>
            <w:r w:rsidR="008476B0">
              <w:rPr>
                <w:webHidden/>
              </w:rPr>
              <w:t>1</w:t>
            </w:r>
            <w:r w:rsidR="0048548F">
              <w:rPr>
                <w:webHidden/>
              </w:rPr>
              <w:fldChar w:fldCharType="end"/>
            </w:r>
          </w:hyperlink>
        </w:p>
        <w:p w:rsidR="0048548F" w:rsidRDefault="008F71D9">
          <w:pPr>
            <w:pStyle w:val="TDC1"/>
            <w:rPr>
              <w:rFonts w:asciiTheme="minorHAnsi" w:eastAsiaTheme="minorEastAsia" w:hAnsiTheme="minorHAnsi"/>
              <w:b w:val="0"/>
              <w:sz w:val="22"/>
              <w:szCs w:val="22"/>
              <w:lang w:eastAsia="es-MX"/>
            </w:rPr>
          </w:pPr>
          <w:hyperlink w:anchor="_Toc523142782" w:history="1">
            <w:r w:rsidR="0048548F" w:rsidRPr="00787CEA">
              <w:rPr>
                <w:rStyle w:val="Hipervnculo"/>
                <w:rFonts w:eastAsia="Calibri"/>
                <w:lang w:val="es-ES"/>
              </w:rPr>
              <w:t>II.</w:t>
            </w:r>
            <w:r w:rsidR="0048548F">
              <w:rPr>
                <w:rFonts w:asciiTheme="minorHAnsi" w:eastAsiaTheme="minorEastAsia" w:hAnsiTheme="minorHAnsi"/>
                <w:b w:val="0"/>
                <w:sz w:val="22"/>
                <w:szCs w:val="22"/>
                <w:lang w:eastAsia="es-MX"/>
              </w:rPr>
              <w:tab/>
            </w:r>
            <w:r w:rsidR="0048548F" w:rsidRPr="00787CEA">
              <w:rPr>
                <w:rStyle w:val="Hipervnculo"/>
                <w:rFonts w:eastAsia="Calibri"/>
                <w:lang w:val="es-ES"/>
              </w:rPr>
              <w:t>De los requerimientos planteados en el recurso de revisión.</w:t>
            </w:r>
            <w:r w:rsidR="0048548F">
              <w:rPr>
                <w:webHidden/>
              </w:rPr>
              <w:tab/>
            </w:r>
            <w:r w:rsidR="0048548F">
              <w:rPr>
                <w:webHidden/>
              </w:rPr>
              <w:fldChar w:fldCharType="begin"/>
            </w:r>
            <w:r w:rsidR="0048548F">
              <w:rPr>
                <w:webHidden/>
              </w:rPr>
              <w:instrText xml:space="preserve"> PAGEREF _Toc523142782 \h </w:instrText>
            </w:r>
            <w:r w:rsidR="0048548F">
              <w:rPr>
                <w:webHidden/>
              </w:rPr>
            </w:r>
            <w:r w:rsidR="0048548F">
              <w:rPr>
                <w:webHidden/>
              </w:rPr>
              <w:fldChar w:fldCharType="separate"/>
            </w:r>
            <w:r w:rsidR="008476B0">
              <w:rPr>
                <w:webHidden/>
              </w:rPr>
              <w:t>2</w:t>
            </w:r>
            <w:r w:rsidR="0048548F">
              <w:rPr>
                <w:webHidden/>
              </w:rPr>
              <w:fldChar w:fldCharType="end"/>
            </w:r>
          </w:hyperlink>
        </w:p>
        <w:p w:rsidR="0048548F" w:rsidRDefault="008F71D9">
          <w:pPr>
            <w:pStyle w:val="TDC2"/>
            <w:rPr>
              <w:rFonts w:eastAsiaTheme="minorEastAsia"/>
              <w:noProof/>
              <w:lang w:eastAsia="es-MX"/>
            </w:rPr>
          </w:pPr>
          <w:hyperlink w:anchor="_Toc523142783" w:history="1">
            <w:r w:rsidR="0048548F" w:rsidRPr="00787CEA">
              <w:rPr>
                <w:rStyle w:val="Hipervnculo"/>
                <w:b/>
                <w:noProof/>
              </w:rPr>
              <w:t>III. Del Derecho de Acceso a la información pública y el deber de motivar.</w:t>
            </w:r>
            <w:r w:rsidR="0048548F">
              <w:rPr>
                <w:noProof/>
                <w:webHidden/>
              </w:rPr>
              <w:tab/>
            </w:r>
            <w:r w:rsidR="0048548F">
              <w:rPr>
                <w:noProof/>
                <w:webHidden/>
              </w:rPr>
              <w:fldChar w:fldCharType="begin"/>
            </w:r>
            <w:r w:rsidR="0048548F">
              <w:rPr>
                <w:noProof/>
                <w:webHidden/>
              </w:rPr>
              <w:instrText xml:space="preserve"> PAGEREF _Toc523142783 \h </w:instrText>
            </w:r>
            <w:r w:rsidR="0048548F">
              <w:rPr>
                <w:noProof/>
                <w:webHidden/>
              </w:rPr>
            </w:r>
            <w:r w:rsidR="0048548F">
              <w:rPr>
                <w:noProof/>
                <w:webHidden/>
              </w:rPr>
              <w:fldChar w:fldCharType="separate"/>
            </w:r>
            <w:r w:rsidR="008476B0">
              <w:rPr>
                <w:noProof/>
                <w:webHidden/>
              </w:rPr>
              <w:t>7</w:t>
            </w:r>
            <w:r w:rsidR="0048548F">
              <w:rPr>
                <w:noProof/>
                <w:webHidden/>
              </w:rPr>
              <w:fldChar w:fldCharType="end"/>
            </w:r>
          </w:hyperlink>
        </w:p>
        <w:p w:rsidR="0048548F" w:rsidRDefault="008F71D9">
          <w:pPr>
            <w:pStyle w:val="TDC1"/>
            <w:rPr>
              <w:rFonts w:asciiTheme="minorHAnsi" w:eastAsiaTheme="minorEastAsia" w:hAnsiTheme="minorHAnsi"/>
              <w:b w:val="0"/>
              <w:sz w:val="22"/>
              <w:szCs w:val="22"/>
              <w:lang w:eastAsia="es-MX"/>
            </w:rPr>
          </w:pPr>
          <w:hyperlink w:anchor="_Toc523142784" w:history="1">
            <w:r w:rsidR="0048548F" w:rsidRPr="00787CEA">
              <w:rPr>
                <w:rStyle w:val="Hipervnculo"/>
                <w:rFonts w:eastAsia="Calibri"/>
              </w:rPr>
              <w:t>IV. Del Pronunciamiento simple</w:t>
            </w:r>
            <w:r w:rsidR="0048548F">
              <w:rPr>
                <w:webHidden/>
              </w:rPr>
              <w:tab/>
            </w:r>
            <w:r w:rsidR="0048548F">
              <w:rPr>
                <w:webHidden/>
              </w:rPr>
              <w:fldChar w:fldCharType="begin"/>
            </w:r>
            <w:r w:rsidR="0048548F">
              <w:rPr>
                <w:webHidden/>
              </w:rPr>
              <w:instrText xml:space="preserve"> PAGEREF _Toc523142784 \h </w:instrText>
            </w:r>
            <w:r w:rsidR="0048548F">
              <w:rPr>
                <w:webHidden/>
              </w:rPr>
            </w:r>
            <w:r w:rsidR="0048548F">
              <w:rPr>
                <w:webHidden/>
              </w:rPr>
              <w:fldChar w:fldCharType="separate"/>
            </w:r>
            <w:r w:rsidR="008476B0">
              <w:rPr>
                <w:webHidden/>
              </w:rPr>
              <w:t>12</w:t>
            </w:r>
            <w:r w:rsidR="0048548F">
              <w:rPr>
                <w:webHidden/>
              </w:rPr>
              <w:fldChar w:fldCharType="end"/>
            </w:r>
          </w:hyperlink>
        </w:p>
        <w:p w:rsidR="0048548F" w:rsidRDefault="008F71D9">
          <w:pPr>
            <w:pStyle w:val="TDC1"/>
            <w:rPr>
              <w:rFonts w:asciiTheme="minorHAnsi" w:eastAsiaTheme="minorEastAsia" w:hAnsiTheme="minorHAnsi"/>
              <w:b w:val="0"/>
              <w:sz w:val="22"/>
              <w:szCs w:val="22"/>
              <w:lang w:eastAsia="es-MX"/>
            </w:rPr>
          </w:pPr>
          <w:hyperlink w:anchor="_Toc523142785" w:history="1">
            <w:r w:rsidR="0048548F" w:rsidRPr="00787CEA">
              <w:rPr>
                <w:rStyle w:val="Hipervnculo"/>
                <w:rFonts w:eastAsia="Calibri"/>
              </w:rPr>
              <w:t>V. Conclusión.</w:t>
            </w:r>
            <w:r w:rsidR="0048548F">
              <w:rPr>
                <w:webHidden/>
              </w:rPr>
              <w:tab/>
            </w:r>
            <w:r w:rsidR="0048548F">
              <w:rPr>
                <w:webHidden/>
              </w:rPr>
              <w:fldChar w:fldCharType="begin"/>
            </w:r>
            <w:r w:rsidR="0048548F">
              <w:rPr>
                <w:webHidden/>
              </w:rPr>
              <w:instrText xml:space="preserve"> PAGEREF _Toc523142785 \h </w:instrText>
            </w:r>
            <w:r w:rsidR="0048548F">
              <w:rPr>
                <w:webHidden/>
              </w:rPr>
            </w:r>
            <w:r w:rsidR="0048548F">
              <w:rPr>
                <w:webHidden/>
              </w:rPr>
              <w:fldChar w:fldCharType="separate"/>
            </w:r>
            <w:r w:rsidR="008476B0">
              <w:rPr>
                <w:webHidden/>
              </w:rPr>
              <w:t>19</w:t>
            </w:r>
            <w:r w:rsidR="0048548F">
              <w:rPr>
                <w:webHidden/>
              </w:rPr>
              <w:fldChar w:fldCharType="end"/>
            </w:r>
          </w:hyperlink>
        </w:p>
        <w:p w:rsidR="00E6179D" w:rsidRPr="005F3E96" w:rsidRDefault="00E6179D" w:rsidP="00B73B30">
          <w:pPr>
            <w:spacing w:line="360" w:lineRule="auto"/>
            <w:rPr>
              <w:rFonts w:ascii="Palatino Linotype" w:hAnsi="Palatino Linotype"/>
              <w:sz w:val="24"/>
              <w:szCs w:val="24"/>
            </w:rPr>
          </w:pPr>
          <w:r w:rsidRPr="007B0E23">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314278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4C57A6">
        <w:rPr>
          <w:rFonts w:ascii="Palatino Linotype" w:eastAsia="Calibri" w:hAnsi="Palatino Linotype" w:cs="Arial"/>
          <w:sz w:val="24"/>
          <w:szCs w:val="24"/>
        </w:rPr>
        <w:t>veintidós</w:t>
      </w:r>
      <w:r w:rsidRPr="00427B79">
        <w:rPr>
          <w:rFonts w:ascii="Palatino Linotype" w:eastAsia="Calibri" w:hAnsi="Palatino Linotype" w:cs="Arial"/>
          <w:sz w:val="24"/>
          <w:szCs w:val="24"/>
        </w:rPr>
        <w:t xml:space="preserve"> (</w:t>
      </w:r>
      <w:r w:rsidR="004C57A6">
        <w:rPr>
          <w:rFonts w:ascii="Palatino Linotype" w:eastAsia="Calibri" w:hAnsi="Palatino Linotype" w:cs="Arial"/>
          <w:sz w:val="24"/>
          <w:szCs w:val="24"/>
        </w:rPr>
        <w:t>22</w:t>
      </w:r>
      <w:r w:rsidRPr="00427B79">
        <w:rPr>
          <w:rFonts w:ascii="Palatino Linotype" w:eastAsia="Calibri" w:hAnsi="Palatino Linotype" w:cs="Arial"/>
          <w:sz w:val="24"/>
          <w:szCs w:val="24"/>
        </w:rPr>
        <w:t xml:space="preserve">) de </w:t>
      </w:r>
      <w:r w:rsidR="006562FF">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C57A6" w:rsidRPr="004C57A6">
        <w:rPr>
          <w:rFonts w:ascii="Palatino Linotype" w:hAnsi="Palatino Linotype" w:cs="Arial"/>
          <w:b/>
          <w:sz w:val="24"/>
          <w:szCs w:val="24"/>
        </w:rPr>
        <w:t xml:space="preserve"> </w:t>
      </w:r>
      <w:r w:rsidR="004C57A6" w:rsidRPr="007D1325">
        <w:rPr>
          <w:rFonts w:ascii="Palatino Linotype" w:hAnsi="Palatino Linotype" w:cs="Arial"/>
          <w:b/>
          <w:sz w:val="24"/>
          <w:szCs w:val="24"/>
        </w:rPr>
        <w:t xml:space="preserve">C. </w:t>
      </w:r>
      <w:r w:rsidR="00F8496C">
        <w:rPr>
          <w:rFonts w:ascii="Palatino Linotype" w:hAnsi="Palatino Linotype" w:cs="Arial"/>
          <w:b/>
          <w:sz w:val="24"/>
          <w:szCs w:val="24"/>
        </w:rPr>
        <w:t>**** **** ****</w:t>
      </w:r>
      <w:bookmarkStart w:id="1" w:name="_GoBack"/>
      <w:bookmarkEnd w:id="1"/>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4C57A6">
        <w:rPr>
          <w:rFonts w:ascii="Palatino Linotype" w:eastAsia="Calibri" w:hAnsi="Palatino Linotype" w:cs="Arial"/>
          <w:sz w:val="24"/>
          <w:szCs w:val="24"/>
        </w:rPr>
        <w:t xml:space="preserve"> </w:t>
      </w:r>
      <w:r w:rsidR="00EF21BF">
        <w:rPr>
          <w:rFonts w:ascii="Palatino Linotype" w:eastAsia="Calibri" w:hAnsi="Palatino Linotype" w:cs="Arial"/>
          <w:sz w:val="24"/>
          <w:szCs w:val="24"/>
        </w:rPr>
        <w:t>l</w:t>
      </w:r>
      <w:r w:rsidR="004C57A6">
        <w:rPr>
          <w:rFonts w:ascii="Palatino Linotype" w:eastAsia="Calibri" w:hAnsi="Palatino Linotype" w:cs="Arial"/>
          <w:sz w:val="24"/>
          <w:szCs w:val="24"/>
        </w:rPr>
        <w:t>a</w:t>
      </w:r>
      <w:r w:rsidR="004C57A6" w:rsidRPr="004C57A6">
        <w:rPr>
          <w:rFonts w:ascii="Palatino Linotype" w:hAnsi="Palatino Linotype" w:cs="Arial"/>
          <w:b/>
          <w:sz w:val="24"/>
          <w:szCs w:val="24"/>
        </w:rPr>
        <w:t xml:space="preserve"> </w:t>
      </w:r>
      <w:r w:rsidR="004C57A6" w:rsidRPr="007D1325">
        <w:rPr>
          <w:rFonts w:ascii="Palatino Linotype" w:hAnsi="Palatino Linotype" w:cs="Arial"/>
          <w:b/>
          <w:sz w:val="24"/>
          <w:szCs w:val="24"/>
        </w:rPr>
        <w:lastRenderedPageBreak/>
        <w:t>Secretaría de Movilidad</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4C57A6">
        <w:rPr>
          <w:rFonts w:ascii="Palatino Linotype" w:hAnsi="Palatino Linotype" w:cs="Arial"/>
          <w:b/>
          <w:bCs/>
          <w:sz w:val="23"/>
          <w:szCs w:val="23"/>
        </w:rPr>
        <w:t>205</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F21BF">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314278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850B8D" w:rsidRPr="00783681" w:rsidRDefault="00E6179D" w:rsidP="00850B8D">
      <w:pPr>
        <w:spacing w:before="240" w:line="360" w:lineRule="auto"/>
        <w:ind w:left="851" w:right="851"/>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850B8D" w:rsidRPr="00850B8D">
        <w:rPr>
          <w:rFonts w:ascii="Palatino Linotype" w:hAnsi="Palatino Linotype" w:cs="Arial"/>
          <w:b/>
          <w:sz w:val="24"/>
          <w:szCs w:val="24"/>
        </w:rPr>
        <w:t xml:space="preserve"> </w:t>
      </w:r>
      <w:r w:rsidR="00850B8D">
        <w:rPr>
          <w:rFonts w:ascii="Palatino Linotype" w:hAnsi="Palatino Linotype" w:cs="Arial"/>
          <w:b/>
          <w:sz w:val="24"/>
          <w:szCs w:val="24"/>
        </w:rPr>
        <w:t xml:space="preserve">la </w:t>
      </w:r>
      <w:r w:rsidR="00850B8D" w:rsidRPr="007D1325">
        <w:rPr>
          <w:rFonts w:ascii="Palatino Linotype" w:hAnsi="Palatino Linotype" w:cs="Arial"/>
          <w:b/>
          <w:sz w:val="24"/>
          <w:szCs w:val="24"/>
        </w:rPr>
        <w:t>Secretaría de Movilidad,</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850B8D" w:rsidRPr="00F93BE2">
        <w:rPr>
          <w:rFonts w:ascii="Palatino Linotype" w:eastAsia="Times New Roman" w:hAnsi="Palatino Linotype" w:cs="Times New Roman"/>
          <w:i/>
          <w:lang w:val="es-ES_tradnl" w:eastAsia="es-ES"/>
        </w:rPr>
        <w:t xml:space="preserve"> “</w:t>
      </w:r>
      <w:r w:rsidR="00850B8D" w:rsidRPr="00F93BE2">
        <w:rPr>
          <w:rFonts w:ascii="Palatino Linotype" w:hAnsi="Palatino Linotype"/>
          <w:i/>
          <w:color w:val="000000"/>
        </w:rPr>
        <w:t xml:space="preserve">Con fundamento en los artículos 6 y 8 de la Constitución Política de los Estados Unidos Mexicanos; 5 párrafos vigésimo, vigésimo primero y vigésimo segundo fracciones I, III y V de la Constitución Política del Estado Libre y Soberano de México; 1, 10, 11, 12, 14, </w:t>
      </w:r>
      <w:r w:rsidR="00850B8D" w:rsidRPr="00F93BE2">
        <w:rPr>
          <w:rFonts w:ascii="Palatino Linotype" w:hAnsi="Palatino Linotype"/>
          <w:i/>
          <w:color w:val="000000"/>
        </w:rPr>
        <w:lastRenderedPageBreak/>
        <w:t xml:space="preserve">15, 16, 19, 22, 23 fracción IV, 24 fracción XI, 50, 51, 53 fracciones II, IV y V de la Ley de Transparencia y Acceso a La Información Pública del Estado de México y Municipios; así como demás artículos aplicables en la materia, solicito de la manera más respetuosa me sea proporcionado la información siguiente: 1. En relación con el municipio mexiquense de </w:t>
      </w:r>
      <w:proofErr w:type="spellStart"/>
      <w:r w:rsidR="00850B8D" w:rsidRPr="00F93BE2">
        <w:rPr>
          <w:rFonts w:ascii="Palatino Linotype" w:hAnsi="Palatino Linotype"/>
          <w:i/>
          <w:color w:val="000000"/>
        </w:rPr>
        <w:t>Tlalmanalco</w:t>
      </w:r>
      <w:proofErr w:type="spellEnd"/>
      <w:r w:rsidR="00850B8D" w:rsidRPr="00F93BE2">
        <w:rPr>
          <w:rFonts w:ascii="Palatino Linotype" w:hAnsi="Palatino Linotype"/>
          <w:i/>
          <w:color w:val="000000"/>
        </w:rPr>
        <w:t xml:space="preserve"> de Velázquez (en adelante, el municipio y/o </w:t>
      </w:r>
      <w:proofErr w:type="spellStart"/>
      <w:r w:rsidR="00850B8D" w:rsidRPr="00F93BE2">
        <w:rPr>
          <w:rFonts w:ascii="Palatino Linotype" w:hAnsi="Palatino Linotype"/>
          <w:i/>
          <w:color w:val="000000"/>
        </w:rPr>
        <w:t>Tlalmanalco</w:t>
      </w:r>
      <w:proofErr w:type="spellEnd"/>
      <w:r w:rsidR="00850B8D" w:rsidRPr="00F93BE2">
        <w:rPr>
          <w:rFonts w:ascii="Palatino Linotype" w:hAnsi="Palatino Linotype"/>
          <w:i/>
          <w:color w:val="000000"/>
        </w:rPr>
        <w:t xml:space="preserve">), me informe: a).- Si la Secretaría de Movilidad del Estado de México (en adelante, la Secretaría), o en su caso la unidad Administrativa que haya tenido facultades en su momento, ha expedido autorizaciones a particulares o empresas para establecer bases de taxis, colectivos de ruta fija, autobuses de pasajero, automóvil de alquiler y radio servicio, transporte escolar, personal de empresas o turismo y/o cualquier otra modalidad que requiera autorización por parte de la Secretaría, dentro de la circunscripción territorial que abarca el municipio. b).-En relación a la respuesta al inciso anterior, acompañe copia del expediente administrativo que la Secretaría haya abierto con motivo de cada autorización otorgada. Debiendo incluir invariablemente, copia legible de cada Autorización expedida. c).- En relación a la respuesta al inciso a) anterior, solicito que la Secretaría me proporcione de manera gráfica la ubicación de los lugares que ha autorizado, tanto a personas físicas como morales, para funcionar como bases de transporte público, debiendo utilizar un código de colores para distinguir entre estos. Para efectos de esta respuesta, la Secretaría de estimarlo pertinente, deberá utilizar un mapa del Municipio, en donde se precisen los lugares en donde se cuente con autorización para establecer una base de transporte público. d).- Mencione y acompañe cual es la normativa vigente aplicable que deben de cumplir las unidades de transporte público. e).- Indique </w:t>
      </w:r>
      <w:r w:rsidR="00850B8D" w:rsidRPr="00F93BE2">
        <w:rPr>
          <w:rFonts w:ascii="Palatino Linotype" w:hAnsi="Palatino Linotype"/>
          <w:i/>
          <w:color w:val="000000"/>
        </w:rPr>
        <w:lastRenderedPageBreak/>
        <w:t xml:space="preserve">cual es el número máximo de unidades que pueden estar estacionadas en cada uno de los lugares que la Secretaría ha autorizado para funcionar como base de trasporte público. Y acompañe la normatividad que acredite la razón de su dicho. f).- Mencione </w:t>
      </w:r>
      <w:r w:rsidR="00850B8D" w:rsidRPr="00783681">
        <w:rPr>
          <w:rFonts w:ascii="Palatino Linotype" w:hAnsi="Palatino Linotype"/>
          <w:i/>
          <w:color w:val="000000"/>
        </w:rPr>
        <w:t xml:space="preserve">cuales son las rutas que la Secretaría ha autorizado para prestar el servicio de transporte público en la localidad y cuantas concesiones tiene cada una de estas. Así como las rutas que pueden llegar a circular por el municipio. g).- Acompañe las pirámides tarifarias que se encuentran autorizadas ante la Secretaría y que son de aplicación para las rutas que circulan en y por el municipio de </w:t>
      </w:r>
      <w:proofErr w:type="spellStart"/>
      <w:r w:rsidR="00850B8D" w:rsidRPr="00783681">
        <w:rPr>
          <w:rFonts w:ascii="Palatino Linotype" w:hAnsi="Palatino Linotype"/>
          <w:i/>
          <w:color w:val="000000"/>
        </w:rPr>
        <w:t>Tlalmanalco</w:t>
      </w:r>
      <w:proofErr w:type="spellEnd"/>
      <w:r w:rsidR="00850B8D" w:rsidRPr="00783681">
        <w:rPr>
          <w:rFonts w:ascii="Palatino Linotype" w:hAnsi="Palatino Linotype"/>
          <w:i/>
          <w:color w:val="000000"/>
        </w:rPr>
        <w:t xml:space="preserve">. h).- Indique si tiene conocimiento de la empresa de autobuses, Cardenales de Oriente y/o Cardenales, la cual tiene como derrotero San Rafael (localidad de </w:t>
      </w:r>
      <w:proofErr w:type="spellStart"/>
      <w:r w:rsidR="00850B8D" w:rsidRPr="00783681">
        <w:rPr>
          <w:rFonts w:ascii="Palatino Linotype" w:hAnsi="Palatino Linotype"/>
          <w:i/>
          <w:color w:val="000000"/>
        </w:rPr>
        <w:t>Tlalmanalco</w:t>
      </w:r>
      <w:proofErr w:type="spellEnd"/>
      <w:r w:rsidR="00850B8D" w:rsidRPr="00783681">
        <w:rPr>
          <w:rFonts w:ascii="Palatino Linotype" w:hAnsi="Palatino Linotype"/>
          <w:i/>
          <w:color w:val="000000"/>
        </w:rPr>
        <w:t>) al Metro Aeropuerto en la Ciudad de México. En caso afirmativo, acompañe su pirámide tarifaria vigente. En caso negativo, que normativa le aplica a esta empresa que presta servicio público de transporte de pasajeros en el municipio y en su caso la autoridad encargada de regular dicho servicio. i).- Me proporcione el directorio de todos los servidores públicos de la delegación regional Chalco. De ser viable, en una hoja de trabajo con el formato: Nombre completo, Cargo, teléfono de contacto; y de ser posible su red social oficial para hacer denuncias ciudadanas relativas al transporte público.</w:t>
      </w:r>
      <w:r w:rsidR="00850B8D" w:rsidRPr="00783681">
        <w:rPr>
          <w:rFonts w:ascii="Palatino Linotype" w:eastAsia="Times New Roman" w:hAnsi="Palatino Linotype" w:cs="Times New Roman"/>
          <w:i/>
          <w:lang w:val="es-ES_tradnl" w:eastAsia="es-ES"/>
        </w:rPr>
        <w:t>” [Sic]</w:t>
      </w:r>
    </w:p>
    <w:p w:rsidR="0032240B" w:rsidRPr="00EF21BF" w:rsidRDefault="0032240B" w:rsidP="00EF21BF">
      <w:pPr>
        <w:spacing w:before="120" w:after="120"/>
        <w:ind w:left="851" w:right="899"/>
        <w:jc w:val="both"/>
        <w:rPr>
          <w:rFonts w:ascii="Palatino Linotype" w:hAnsi="Palatino Linotype"/>
          <w:i/>
        </w:rPr>
      </w:pPr>
    </w:p>
    <w:p w:rsidR="00EF3EA6" w:rsidRDefault="00EF3EA6" w:rsidP="00EF3EA6">
      <w:pPr>
        <w:autoSpaceDE w:val="0"/>
        <w:autoSpaceDN w:val="0"/>
        <w:adjustRightInd w:val="0"/>
        <w:ind w:left="851" w:right="900"/>
        <w:jc w:val="both"/>
        <w:rPr>
          <w:rFonts w:ascii="Palatino Linotype" w:hAnsi="Palatino Linotype" w:cs="Arial"/>
          <w:b/>
        </w:rPr>
      </w:pPr>
    </w:p>
    <w:p w:rsidR="00387F6B" w:rsidRDefault="00E6179D" w:rsidP="007B0E23">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 xml:space="preserve">verificar </w:t>
      </w:r>
      <w:r w:rsidR="00FD1FAD" w:rsidRPr="00B57FAA">
        <w:rPr>
          <w:rFonts w:ascii="Palatino Linotype" w:eastAsia="Calibri" w:hAnsi="Palatino Linotype" w:cs="Arial"/>
          <w:sz w:val="24"/>
          <w:szCs w:val="24"/>
        </w:rPr>
        <w:lastRenderedPageBreak/>
        <w:t>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7B0E23" w:rsidRPr="007B0E23" w:rsidRDefault="007B0E23" w:rsidP="007B0E23">
      <w:pPr>
        <w:pStyle w:val="Prrafodelista"/>
        <w:spacing w:line="360" w:lineRule="auto"/>
        <w:ind w:left="0" w:right="49"/>
        <w:jc w:val="both"/>
        <w:rPr>
          <w:rFonts w:ascii="Palatino Linotype" w:eastAsia="Calibri" w:hAnsi="Palatino Linotype" w:cs="Arial"/>
          <w:sz w:val="24"/>
          <w:szCs w:val="24"/>
        </w:rPr>
      </w:pPr>
    </w:p>
    <w:p w:rsidR="00480F5B" w:rsidRPr="00387F6B" w:rsidRDefault="00480F5B" w:rsidP="00387F6B">
      <w:pPr>
        <w:pStyle w:val="Prrafodelista"/>
        <w:numPr>
          <w:ilvl w:val="0"/>
          <w:numId w:val="1"/>
        </w:numPr>
        <w:spacing w:after="0" w:line="360" w:lineRule="auto"/>
        <w:ind w:left="0" w:firstLine="0"/>
        <w:jc w:val="both"/>
        <w:rPr>
          <w:rFonts w:ascii="Palatino Linotype" w:hAnsi="Palatino Linotype" w:cs="Arial"/>
          <w:i/>
          <w:sz w:val="24"/>
          <w:szCs w:val="24"/>
        </w:rPr>
      </w:pPr>
      <w:r w:rsidRPr="00387F6B">
        <w:rPr>
          <w:rFonts w:ascii="Palatino Linotype" w:eastAsia="Calibri" w:hAnsi="Palatino Linotype" w:cs="Arial"/>
          <w:sz w:val="24"/>
          <w:szCs w:val="24"/>
        </w:rPr>
        <w:t xml:space="preserve">Por lo que respecta al análisis que realizó el ponente </w:t>
      </w:r>
      <w:r w:rsidRPr="00387F6B">
        <w:rPr>
          <w:rFonts w:ascii="Palatino Linotype" w:hAnsi="Palatino Linotype" w:cs="Arial"/>
          <w:sz w:val="24"/>
          <w:szCs w:val="24"/>
        </w:rPr>
        <w:t xml:space="preserve">se observó que el </w:t>
      </w:r>
      <w:r w:rsidRPr="00387F6B">
        <w:rPr>
          <w:rFonts w:ascii="Palatino Linotype" w:hAnsi="Palatino Linotype" w:cs="Arial"/>
          <w:b/>
          <w:sz w:val="24"/>
          <w:szCs w:val="24"/>
        </w:rPr>
        <w:t xml:space="preserve">SUJETO OBLIGADO </w:t>
      </w:r>
      <w:r w:rsidRPr="00387F6B">
        <w:rPr>
          <w:rFonts w:ascii="Palatino Linotype" w:hAnsi="Palatino Linotype" w:cs="Arial"/>
          <w:sz w:val="24"/>
          <w:szCs w:val="24"/>
        </w:rPr>
        <w:t>no colmó la solicitud de información por parte del solicitante, por lo que se</w:t>
      </w:r>
      <w:r w:rsidRPr="00387F6B">
        <w:rPr>
          <w:rFonts w:ascii="Palatino Linotype" w:hAnsi="Palatino Linotype" w:cs="Arial"/>
          <w:b/>
          <w:sz w:val="24"/>
          <w:szCs w:val="24"/>
        </w:rPr>
        <w:t xml:space="preserve"> ORDENA </w:t>
      </w:r>
      <w:r w:rsidR="00223548" w:rsidRPr="00387F6B">
        <w:rPr>
          <w:rFonts w:ascii="Palatino Linotype" w:hAnsi="Palatino Linotype" w:cs="Arial"/>
          <w:sz w:val="24"/>
          <w:szCs w:val="24"/>
        </w:rPr>
        <w:t>a</w:t>
      </w:r>
      <w:r w:rsidR="00850B8D" w:rsidRPr="00850B8D">
        <w:rPr>
          <w:rFonts w:ascii="Palatino Linotype" w:hAnsi="Palatino Linotype" w:cs="Arial"/>
          <w:b/>
          <w:sz w:val="24"/>
          <w:szCs w:val="24"/>
        </w:rPr>
        <w:t xml:space="preserve"> </w:t>
      </w:r>
      <w:r w:rsidR="00850B8D">
        <w:rPr>
          <w:rFonts w:ascii="Palatino Linotype" w:hAnsi="Palatino Linotype" w:cs="Arial"/>
          <w:b/>
          <w:sz w:val="24"/>
          <w:szCs w:val="24"/>
        </w:rPr>
        <w:t xml:space="preserve">la </w:t>
      </w:r>
      <w:r w:rsidR="00850B8D" w:rsidRPr="007D1325">
        <w:rPr>
          <w:rFonts w:ascii="Palatino Linotype" w:hAnsi="Palatino Linotype" w:cs="Arial"/>
          <w:b/>
          <w:sz w:val="24"/>
          <w:szCs w:val="24"/>
        </w:rPr>
        <w:t>Secretaría de Movilidad,</w:t>
      </w:r>
      <w:r w:rsidR="00223548" w:rsidRPr="00387F6B">
        <w:rPr>
          <w:rFonts w:ascii="Palatino Linotype" w:hAnsi="Palatino Linotype" w:cs="Arial"/>
          <w:b/>
          <w:sz w:val="24"/>
          <w:szCs w:val="24"/>
        </w:rPr>
        <w:t xml:space="preserve"> </w:t>
      </w:r>
      <w:r w:rsidR="00D36317" w:rsidRPr="00387F6B">
        <w:rPr>
          <w:rFonts w:ascii="Palatino Linotype" w:hAnsi="Palatino Linotype" w:cs="Arial"/>
          <w:sz w:val="24"/>
          <w:szCs w:val="24"/>
        </w:rPr>
        <w:t xml:space="preserve">  </w:t>
      </w:r>
      <w:r w:rsidRPr="00387F6B">
        <w:rPr>
          <w:rFonts w:ascii="Palatino Linotype" w:hAnsi="Palatino Linotype" w:cs="Arial"/>
          <w:sz w:val="24"/>
          <w:szCs w:val="24"/>
        </w:rPr>
        <w:t xml:space="preserve">haga entrega vía </w:t>
      </w:r>
      <w:r w:rsidRPr="00387F6B">
        <w:rPr>
          <w:rFonts w:ascii="Palatino Linotype" w:hAnsi="Palatino Linotype" w:cs="Arial"/>
          <w:b/>
          <w:sz w:val="24"/>
          <w:szCs w:val="24"/>
        </w:rPr>
        <w:t xml:space="preserve">SAIMEX </w:t>
      </w:r>
      <w:r w:rsidRPr="00387F6B">
        <w:rPr>
          <w:rFonts w:ascii="Palatino Linotype" w:hAnsi="Palatino Linotype" w:cs="Arial"/>
          <w:sz w:val="24"/>
          <w:szCs w:val="24"/>
        </w:rPr>
        <w:t>de</w:t>
      </w:r>
      <w:r w:rsidRPr="00387F6B">
        <w:rPr>
          <w:rFonts w:ascii="Palatino Linotype" w:hAnsi="Palatino Linotype" w:cs="Arial"/>
          <w:b/>
          <w:sz w:val="24"/>
          <w:szCs w:val="24"/>
        </w:rPr>
        <w:t>:</w:t>
      </w:r>
    </w:p>
    <w:p w:rsidR="00850B8D" w:rsidRPr="00850B8D"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t>1.</w:t>
      </w:r>
      <w:r w:rsidRPr="00850B8D">
        <w:rPr>
          <w:rFonts w:ascii="Palatino Linotype" w:hAnsi="Palatino Linotype" w:cs="Arial"/>
          <w:i/>
          <w:sz w:val="24"/>
          <w:szCs w:val="24"/>
        </w:rPr>
        <w:tab/>
        <w:t xml:space="preserve">Autorizaciones a particulares o personas morales para brindar servicios de transporte público en cualquier modalidad en el Municipio de </w:t>
      </w:r>
      <w:proofErr w:type="spellStart"/>
      <w:r w:rsidRPr="00850B8D">
        <w:rPr>
          <w:rFonts w:ascii="Palatino Linotype" w:hAnsi="Palatino Linotype" w:cs="Arial"/>
          <w:i/>
          <w:sz w:val="24"/>
          <w:szCs w:val="24"/>
        </w:rPr>
        <w:t>Tlalmanalco</w:t>
      </w:r>
      <w:proofErr w:type="spellEnd"/>
      <w:r w:rsidRPr="00850B8D">
        <w:rPr>
          <w:rFonts w:ascii="Palatino Linotype" w:hAnsi="Palatino Linotype" w:cs="Arial"/>
          <w:i/>
          <w:sz w:val="24"/>
          <w:szCs w:val="24"/>
        </w:rPr>
        <w:t xml:space="preserve"> de Velázquez, durante el periodo comprendido del siete de mayo de dos mil diecisiete al siete de mayo de dos mil dieciocho. </w:t>
      </w:r>
    </w:p>
    <w:p w:rsidR="00850B8D" w:rsidRPr="00850B8D"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t>2.</w:t>
      </w:r>
      <w:r w:rsidRPr="00850B8D">
        <w:rPr>
          <w:rFonts w:ascii="Palatino Linotype" w:hAnsi="Palatino Linotype" w:cs="Arial"/>
          <w:i/>
          <w:sz w:val="24"/>
          <w:szCs w:val="24"/>
        </w:rPr>
        <w:tab/>
        <w:t xml:space="preserve">Expedientes administrativos generados con motivo de las autorizaciones a particulares o personas morales para brindar servicios de transporte público en cualquier modalidad en el Municipio de </w:t>
      </w:r>
      <w:proofErr w:type="spellStart"/>
      <w:r w:rsidRPr="00850B8D">
        <w:rPr>
          <w:rFonts w:ascii="Palatino Linotype" w:hAnsi="Palatino Linotype" w:cs="Arial"/>
          <w:i/>
          <w:sz w:val="24"/>
          <w:szCs w:val="24"/>
        </w:rPr>
        <w:t>Tlalmanalco</w:t>
      </w:r>
      <w:proofErr w:type="spellEnd"/>
      <w:r w:rsidRPr="00850B8D">
        <w:rPr>
          <w:rFonts w:ascii="Palatino Linotype" w:hAnsi="Palatino Linotype" w:cs="Arial"/>
          <w:i/>
          <w:sz w:val="24"/>
          <w:szCs w:val="24"/>
        </w:rPr>
        <w:t xml:space="preserve"> de Velázquez, durante el periodo comprendido del siete de mayo de dos mil diecisiete al siete de mayo de dos mil dieciocho.</w:t>
      </w:r>
      <w:r w:rsidRPr="00850B8D">
        <w:rPr>
          <w:rFonts w:ascii="Palatino Linotype" w:hAnsi="Palatino Linotype" w:cs="Arial"/>
          <w:i/>
          <w:sz w:val="24"/>
          <w:szCs w:val="24"/>
        </w:rPr>
        <w:tab/>
      </w:r>
    </w:p>
    <w:p w:rsidR="00850B8D" w:rsidRPr="00850B8D"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t>3.</w:t>
      </w:r>
      <w:r w:rsidRPr="00850B8D">
        <w:rPr>
          <w:rFonts w:ascii="Palatino Linotype" w:hAnsi="Palatino Linotype" w:cs="Arial"/>
          <w:i/>
          <w:sz w:val="24"/>
          <w:szCs w:val="24"/>
        </w:rPr>
        <w:tab/>
        <w:t xml:space="preserve">Ubicación de las bases establecidas con motivo de las autorizaciones a particulares o personas morales para brindar servicios de transporte público en cualquier modalidad en el Municipio de </w:t>
      </w:r>
      <w:proofErr w:type="spellStart"/>
      <w:r w:rsidRPr="00850B8D">
        <w:rPr>
          <w:rFonts w:ascii="Palatino Linotype" w:hAnsi="Palatino Linotype" w:cs="Arial"/>
          <w:i/>
          <w:sz w:val="24"/>
          <w:szCs w:val="24"/>
        </w:rPr>
        <w:t>Tlalmanalco</w:t>
      </w:r>
      <w:proofErr w:type="spellEnd"/>
      <w:r w:rsidRPr="00850B8D">
        <w:rPr>
          <w:rFonts w:ascii="Palatino Linotype" w:hAnsi="Palatino Linotype" w:cs="Arial"/>
          <w:i/>
          <w:sz w:val="24"/>
          <w:szCs w:val="24"/>
        </w:rPr>
        <w:t xml:space="preserve"> de Velázquez, durante el periodo comprendido del siete de mayo de dos mil diecisiete al siete de mayo de dos mil dieciocho. </w:t>
      </w:r>
    </w:p>
    <w:p w:rsidR="00850B8D" w:rsidRPr="00850B8D"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t>4.</w:t>
      </w:r>
      <w:r w:rsidRPr="00850B8D">
        <w:rPr>
          <w:rFonts w:ascii="Palatino Linotype" w:hAnsi="Palatino Linotype" w:cs="Arial"/>
          <w:i/>
          <w:sz w:val="24"/>
          <w:szCs w:val="24"/>
        </w:rPr>
        <w:tab/>
        <w:t xml:space="preserve">Número máximo de unidades posiblemente estacionadas en las bases autorizadas por El Sujeto Obligado en el Municipio de </w:t>
      </w:r>
      <w:proofErr w:type="spellStart"/>
      <w:r w:rsidRPr="00850B8D">
        <w:rPr>
          <w:rFonts w:ascii="Palatino Linotype" w:hAnsi="Palatino Linotype" w:cs="Arial"/>
          <w:i/>
          <w:sz w:val="24"/>
          <w:szCs w:val="24"/>
        </w:rPr>
        <w:t>Tlalmanalco</w:t>
      </w:r>
      <w:proofErr w:type="spellEnd"/>
      <w:r w:rsidRPr="00850B8D">
        <w:rPr>
          <w:rFonts w:ascii="Palatino Linotype" w:hAnsi="Palatino Linotype" w:cs="Arial"/>
          <w:i/>
          <w:sz w:val="24"/>
          <w:szCs w:val="24"/>
        </w:rPr>
        <w:t xml:space="preserve"> de Velázquez, así como normatividad vigente aplicable al siete de mayo de dos mil dieciocho. </w:t>
      </w:r>
    </w:p>
    <w:p w:rsidR="00850B8D" w:rsidRPr="00850B8D"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lastRenderedPageBreak/>
        <w:t>5.</w:t>
      </w:r>
      <w:r w:rsidRPr="00850B8D">
        <w:rPr>
          <w:rFonts w:ascii="Palatino Linotype" w:hAnsi="Palatino Linotype" w:cs="Arial"/>
          <w:i/>
          <w:sz w:val="24"/>
          <w:szCs w:val="24"/>
        </w:rPr>
        <w:tab/>
        <w:t xml:space="preserve">Rutas y pirámides tarifarias autorizadas en el Municipio de </w:t>
      </w:r>
      <w:proofErr w:type="spellStart"/>
      <w:r w:rsidRPr="00850B8D">
        <w:rPr>
          <w:rFonts w:ascii="Palatino Linotype" w:hAnsi="Palatino Linotype" w:cs="Arial"/>
          <w:i/>
          <w:sz w:val="24"/>
          <w:szCs w:val="24"/>
        </w:rPr>
        <w:t>Tlalmanalco</w:t>
      </w:r>
      <w:proofErr w:type="spellEnd"/>
      <w:r w:rsidRPr="00850B8D">
        <w:rPr>
          <w:rFonts w:ascii="Palatino Linotype" w:hAnsi="Palatino Linotype" w:cs="Arial"/>
          <w:i/>
          <w:sz w:val="24"/>
          <w:szCs w:val="24"/>
        </w:rPr>
        <w:t xml:space="preserve"> de Velázquez, al siete de mayo del dos mil dieciocho, únicamente en cuanto a la información que no fue remitida mediante respuesta e informe justificado. </w:t>
      </w:r>
    </w:p>
    <w:p w:rsidR="00850B8D" w:rsidRPr="00850B8D"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t>6.</w:t>
      </w:r>
      <w:r w:rsidRPr="00850B8D">
        <w:rPr>
          <w:rFonts w:ascii="Palatino Linotype" w:hAnsi="Palatino Linotype" w:cs="Arial"/>
          <w:i/>
          <w:sz w:val="24"/>
          <w:szCs w:val="24"/>
        </w:rPr>
        <w:tab/>
        <w:t xml:space="preserve">Pirámide tarifaria del derrotero San Rafael – Ciudad de México concesionado a la persona moral Autotransportes turístico y de pasajeros Cardenales de Oriente S.A. de C.V., vigente al siete de mayo de dos mil dieciocho. </w:t>
      </w:r>
    </w:p>
    <w:p w:rsidR="00850B8D" w:rsidRPr="00850B8D"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t>7.</w:t>
      </w:r>
      <w:r w:rsidRPr="00850B8D">
        <w:rPr>
          <w:rFonts w:ascii="Palatino Linotype" w:hAnsi="Palatino Linotype" w:cs="Arial"/>
          <w:i/>
          <w:sz w:val="24"/>
          <w:szCs w:val="24"/>
        </w:rPr>
        <w:tab/>
        <w:t xml:space="preserve">Red social oficial para denunciar ciudadanas relativas al servicio de transporte público, vigente al siete de mayo de dos mil dieciocho. </w:t>
      </w:r>
    </w:p>
    <w:p w:rsidR="00850B8D" w:rsidRPr="00850B8D"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t xml:space="preserve">Para el caso de que El Sujeto Obligado no haya generado la información relativa al punto 4 y 6, bastará con que lo haga del conocimiento del Recurrente al momento de dar cumplimiento a la presente resolución. </w:t>
      </w:r>
    </w:p>
    <w:p w:rsidR="00EF21BF" w:rsidRDefault="00850B8D" w:rsidP="00850B8D">
      <w:pPr>
        <w:spacing w:after="0" w:line="360" w:lineRule="auto"/>
        <w:contextualSpacing/>
        <w:jc w:val="both"/>
        <w:rPr>
          <w:rFonts w:ascii="Palatino Linotype" w:hAnsi="Palatino Linotype" w:cs="Arial"/>
          <w:i/>
          <w:sz w:val="24"/>
          <w:szCs w:val="24"/>
        </w:rPr>
      </w:pPr>
      <w:r w:rsidRPr="00850B8D">
        <w:rPr>
          <w:rFonts w:ascii="Palatino Linotype" w:hAnsi="Palatino Linotype" w:cs="Arial"/>
          <w:i/>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a lo</w:t>
      </w:r>
      <w:r w:rsidR="00850B8D">
        <w:rPr>
          <w:rFonts w:ascii="Palatino Linotype" w:eastAsia="Times New Roman" w:hAnsi="Palatino Linotype" w:cs="Arial"/>
          <w:sz w:val="24"/>
        </w:rPr>
        <w:t xml:space="preserve">s </w:t>
      </w:r>
      <w:r w:rsidR="00EF21BF">
        <w:rPr>
          <w:rFonts w:ascii="Palatino Linotype" w:eastAsia="Times New Roman" w:hAnsi="Palatino Linotype" w:cs="Arial"/>
          <w:sz w:val="24"/>
        </w:rPr>
        <w:t xml:space="preserve"> </w:t>
      </w:r>
      <w:r w:rsidR="00850B8D">
        <w:rPr>
          <w:rFonts w:ascii="Palatino Linotype" w:eastAsia="Times New Roman" w:hAnsi="Palatino Linotype" w:cs="Arial"/>
          <w:sz w:val="24"/>
        </w:rPr>
        <w:t>numerales 4 y 6</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850B8D" w:rsidRDefault="00850B8D" w:rsidP="00850B8D">
      <w:pPr>
        <w:pStyle w:val="Prrafodelista"/>
        <w:spacing w:before="240" w:after="240" w:line="360" w:lineRule="auto"/>
        <w:ind w:left="0" w:right="49"/>
        <w:jc w:val="both"/>
        <w:rPr>
          <w:rFonts w:ascii="Palatino Linotype" w:eastAsia="Times New Roman" w:hAnsi="Palatino Linotype" w:cs="Arial"/>
          <w:i/>
          <w:sz w:val="24"/>
        </w:rPr>
      </w:pPr>
    </w:p>
    <w:p w:rsidR="00E15203" w:rsidRDefault="00850B8D" w:rsidP="00850B8D">
      <w:pPr>
        <w:pStyle w:val="Prrafodelista"/>
        <w:spacing w:before="240" w:after="240" w:line="360" w:lineRule="auto"/>
        <w:ind w:left="0" w:right="49"/>
        <w:jc w:val="both"/>
        <w:rPr>
          <w:rFonts w:ascii="Palatino Linotype" w:eastAsia="Times New Roman" w:hAnsi="Palatino Linotype" w:cs="Arial"/>
          <w:i/>
          <w:sz w:val="24"/>
        </w:rPr>
      </w:pPr>
      <w:r w:rsidRPr="00850B8D">
        <w:rPr>
          <w:rFonts w:ascii="Palatino Linotype" w:eastAsia="Times New Roman" w:hAnsi="Palatino Linotype" w:cs="Arial"/>
          <w:i/>
          <w:sz w:val="24"/>
        </w:rPr>
        <w:t>Para el caso de que El Sujeto Obligado no haya generado la información relativa al punto 4 y 6, bastará con que lo haga del conocimiento del Recurrente al momento de dar cumplimiento a la presente resolución.</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314278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314278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22908">
        <w:rPr>
          <w:rFonts w:ascii="Palatino Linotype" w:eastAsia="Calibri" w:hAnsi="Palatino Linotype" w:cs="Arial"/>
          <w:sz w:val="24"/>
          <w:szCs w:val="24"/>
          <w:lang w:val="es-ES_tradnl"/>
        </w:rPr>
        <w:t>....”</w:t>
      </w:r>
      <w:proofErr w:type="gramEnd"/>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48548F">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w:t>
      </w:r>
      <w:r w:rsidRPr="0083488C">
        <w:rPr>
          <w:rFonts w:ascii="Palatino Linotype" w:hAnsi="Palatino Linotype" w:cs="Times New Roman"/>
          <w:i/>
        </w:rPr>
        <w:lastRenderedPageBreak/>
        <w:t xml:space="preserve">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w:t>
      </w:r>
      <w:r w:rsidRPr="00B73B30">
        <w:rPr>
          <w:rFonts w:ascii="Palatino Linotype" w:eastAsia="Calibri" w:hAnsi="Palatino Linotype"/>
          <w:sz w:val="24"/>
          <w:szCs w:val="24"/>
        </w:rPr>
        <w:lastRenderedPageBreak/>
        <w:t>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314278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48548F" w:rsidRPr="00427B79" w:rsidRDefault="0048548F"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A22908" w:rsidP="009A33F0">
      <w:pPr>
        <w:jc w:val="center"/>
        <w:rPr>
          <w:rFonts w:ascii="Palatino Linotype" w:hAnsi="Palatino Linotype"/>
          <w:b/>
          <w:color w:val="000000" w:themeColor="text1"/>
          <w:sz w:val="24"/>
          <w:szCs w:val="24"/>
        </w:rPr>
      </w:pPr>
    </w:p>
    <w:p w:rsidR="00C602B8" w:rsidRDefault="00C602B8" w:rsidP="00E6179D">
      <w:pPr>
        <w:rPr>
          <w:rFonts w:ascii="Palatino Linotype" w:hAnsi="Palatino Linotype"/>
          <w:color w:val="000000" w:themeColor="text1"/>
          <w:sz w:val="24"/>
          <w:szCs w:val="24"/>
        </w:rPr>
      </w:pPr>
    </w:p>
    <w:p w:rsidR="00797A31" w:rsidRPr="0048548F"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48548F"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1D9" w:rsidRDefault="008F71D9" w:rsidP="00E82D3D">
      <w:pPr>
        <w:spacing w:after="0" w:line="240" w:lineRule="auto"/>
      </w:pPr>
      <w:r>
        <w:separator/>
      </w:r>
    </w:p>
  </w:endnote>
  <w:endnote w:type="continuationSeparator" w:id="0">
    <w:p w:rsidR="008F71D9" w:rsidRDefault="008F71D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496C">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496C">
              <w:rPr>
                <w:b/>
                <w:bCs/>
                <w:noProof/>
              </w:rPr>
              <w:t>19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1D9" w:rsidRDefault="008F71D9" w:rsidP="00E82D3D">
      <w:pPr>
        <w:spacing w:after="0" w:line="240" w:lineRule="auto"/>
      </w:pPr>
      <w:r>
        <w:separator/>
      </w:r>
    </w:p>
  </w:footnote>
  <w:footnote w:type="continuationSeparator" w:id="0">
    <w:p w:rsidR="008F71D9" w:rsidRDefault="008F71D9"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F71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F71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F71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9">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14"/>
  </w:num>
  <w:num w:numId="5">
    <w:abstractNumId w:val="0"/>
  </w:num>
  <w:num w:numId="6">
    <w:abstractNumId w:val="1"/>
  </w:num>
  <w:num w:numId="7">
    <w:abstractNumId w:val="7"/>
  </w:num>
  <w:num w:numId="8">
    <w:abstractNumId w:val="9"/>
  </w:num>
  <w:num w:numId="9">
    <w:abstractNumId w:val="13"/>
  </w:num>
  <w:num w:numId="10">
    <w:abstractNumId w:val="8"/>
  </w:num>
  <w:num w:numId="11">
    <w:abstractNumId w:val="10"/>
  </w:num>
  <w:num w:numId="12">
    <w:abstractNumId w:val="5"/>
  </w:num>
  <w:num w:numId="13">
    <w:abstractNumId w:val="16"/>
  </w:num>
  <w:num w:numId="14">
    <w:abstractNumId w:val="15"/>
  </w:num>
  <w:num w:numId="15">
    <w:abstractNumId w:val="2"/>
  </w:num>
  <w:num w:numId="16">
    <w:abstractNumId w:val="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80138"/>
    <w:rsid w:val="00083196"/>
    <w:rsid w:val="0009506C"/>
    <w:rsid w:val="000957D0"/>
    <w:rsid w:val="00096CC2"/>
    <w:rsid w:val="000A17C5"/>
    <w:rsid w:val="000B09D7"/>
    <w:rsid w:val="000C57DB"/>
    <w:rsid w:val="000D78CD"/>
    <w:rsid w:val="000E1ACA"/>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548F"/>
    <w:rsid w:val="0048628E"/>
    <w:rsid w:val="00494B01"/>
    <w:rsid w:val="004A5F86"/>
    <w:rsid w:val="004C57A6"/>
    <w:rsid w:val="004F3ABB"/>
    <w:rsid w:val="004F4DA5"/>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562FF"/>
    <w:rsid w:val="00676187"/>
    <w:rsid w:val="00680533"/>
    <w:rsid w:val="006864CA"/>
    <w:rsid w:val="006A0BDD"/>
    <w:rsid w:val="006B39ED"/>
    <w:rsid w:val="006E22C9"/>
    <w:rsid w:val="006F0A01"/>
    <w:rsid w:val="00715A51"/>
    <w:rsid w:val="00723CDA"/>
    <w:rsid w:val="00730193"/>
    <w:rsid w:val="00740A46"/>
    <w:rsid w:val="00740DA3"/>
    <w:rsid w:val="00744BA1"/>
    <w:rsid w:val="00772B4B"/>
    <w:rsid w:val="00773AAF"/>
    <w:rsid w:val="0078607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476B0"/>
    <w:rsid w:val="00850B8D"/>
    <w:rsid w:val="00862F04"/>
    <w:rsid w:val="008747CB"/>
    <w:rsid w:val="00876065"/>
    <w:rsid w:val="00884EFF"/>
    <w:rsid w:val="00886DFE"/>
    <w:rsid w:val="00894E97"/>
    <w:rsid w:val="008B030F"/>
    <w:rsid w:val="008C63C7"/>
    <w:rsid w:val="008D4328"/>
    <w:rsid w:val="008E733E"/>
    <w:rsid w:val="008F212A"/>
    <w:rsid w:val="008F2800"/>
    <w:rsid w:val="008F71D9"/>
    <w:rsid w:val="0090262D"/>
    <w:rsid w:val="00906020"/>
    <w:rsid w:val="009143F1"/>
    <w:rsid w:val="00922197"/>
    <w:rsid w:val="0093474A"/>
    <w:rsid w:val="00945937"/>
    <w:rsid w:val="00950BDB"/>
    <w:rsid w:val="0098297D"/>
    <w:rsid w:val="00983DEC"/>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A7939"/>
    <w:rsid w:val="00BB27D3"/>
    <w:rsid w:val="00BB4414"/>
    <w:rsid w:val="00BB488C"/>
    <w:rsid w:val="00BB48A7"/>
    <w:rsid w:val="00BC31E0"/>
    <w:rsid w:val="00BD16B5"/>
    <w:rsid w:val="00C076A9"/>
    <w:rsid w:val="00C1158A"/>
    <w:rsid w:val="00C130B3"/>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A90"/>
    <w:rsid w:val="00E419F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8496C"/>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6465-F060-46C5-ABF2-7C189FCE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4175</Words>
  <Characters>22967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2018-09-06T18:01:00Z</cp:lastPrinted>
  <dcterms:created xsi:type="dcterms:W3CDTF">2018-08-27T19:17:00Z</dcterms:created>
  <dcterms:modified xsi:type="dcterms:W3CDTF">2018-11-07T20:40:00Z</dcterms:modified>
</cp:coreProperties>
</file>